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33" w:rsidRPr="009226DD" w:rsidRDefault="009A1033" w:rsidP="009226DD">
      <w:pPr>
        <w:tabs>
          <w:tab w:val="right" w:pos="9960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226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ринято на педагогическом совете                   </w:t>
      </w:r>
      <w:r w:rsidRPr="009226DD">
        <w:rPr>
          <w:rFonts w:ascii="Times New Roman" w:hAnsi="Times New Roman" w:cs="Times New Roman"/>
          <w:sz w:val="28"/>
          <w:szCs w:val="28"/>
        </w:rPr>
        <w:t>УТВЕРЖДАЮ</w:t>
      </w:r>
    </w:p>
    <w:p w:rsidR="009A1033" w:rsidRDefault="009A1033" w:rsidP="009226DD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226DD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6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26D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6DD">
        <w:rPr>
          <w:rFonts w:ascii="Times New Roman" w:hAnsi="Times New Roman" w:cs="Times New Roman"/>
          <w:sz w:val="28"/>
          <w:szCs w:val="28"/>
        </w:rPr>
        <w:t xml:space="preserve">Приказ 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26DD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1033" w:rsidRPr="009226DD" w:rsidRDefault="009A1033" w:rsidP="009226DD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226D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9226D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A1033" w:rsidRPr="009226DD" w:rsidRDefault="009A1033" w:rsidP="00922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Белов В.Н.</w:t>
      </w:r>
    </w:p>
    <w:p w:rsidR="009A1033" w:rsidRDefault="009A1033" w:rsidP="009226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9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о Центре гендерного образования  и воспитания муниципального общеобразовательного учреждения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95">
        <w:rPr>
          <w:rFonts w:ascii="Times New Roman" w:hAnsi="Times New Roman" w:cs="Times New Roman"/>
          <w:b/>
          <w:bCs/>
          <w:sz w:val="28"/>
          <w:szCs w:val="28"/>
        </w:rPr>
        <w:t>«Средняя школа № 99»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B9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№ 273-ФЗ «Об образовании в Российской Федерации» и уставом муниципального общеобразовательного учреждения «Средняя школа № 99».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>1.2. Положение определяет цели, принципы, направления, содержание образования Центра гендерного образования и воспитания (далее – Центр).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>1.3.  Центр гендерного образования  и воспитания является структурным подразделением муниципального общеобразовательного учреждения «Средняя школа № 99».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B95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Pr="00084B95">
        <w:rPr>
          <w:rFonts w:ascii="Times New Roman" w:hAnsi="Times New Roman" w:cs="Times New Roman"/>
          <w:b/>
          <w:sz w:val="28"/>
          <w:szCs w:val="28"/>
        </w:rPr>
        <w:t>, принципы и направления</w:t>
      </w:r>
      <w:r w:rsidRPr="00084B95">
        <w:rPr>
          <w:rFonts w:ascii="Times New Roman" w:hAnsi="Times New Roman" w:cs="Times New Roman"/>
          <w:sz w:val="28"/>
          <w:szCs w:val="28"/>
        </w:rPr>
        <w:t xml:space="preserve"> деятельности Центра: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 xml:space="preserve">2.1 </w:t>
      </w:r>
      <w:r w:rsidRPr="00084B9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084B95">
        <w:rPr>
          <w:rFonts w:ascii="Times New Roman" w:hAnsi="Times New Roman" w:cs="Times New Roman"/>
          <w:sz w:val="28"/>
          <w:szCs w:val="28"/>
        </w:rPr>
        <w:t xml:space="preserve"> деятельности Центра гендерного образования и воспитания  муниципального общеобразовательного учреждения «Средняя школа №99»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 xml:space="preserve">-   создание условий для максимальной самореализации и раскрытия способностей мальчиков и девочек;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>-  разработка способов обучения с учётом психофизиологических особенностей обучающихся.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 xml:space="preserve">2.2 </w:t>
      </w:r>
      <w:r w:rsidRPr="00084B95">
        <w:rPr>
          <w:rFonts w:ascii="Times New Roman" w:hAnsi="Times New Roman" w:cs="Times New Roman"/>
          <w:b/>
          <w:bCs/>
          <w:sz w:val="28"/>
          <w:szCs w:val="28"/>
        </w:rPr>
        <w:t>Основополагающие принципы</w:t>
      </w:r>
      <w:r w:rsidRPr="00084B95">
        <w:rPr>
          <w:rFonts w:ascii="Times New Roman" w:hAnsi="Times New Roman" w:cs="Times New Roman"/>
          <w:sz w:val="28"/>
          <w:szCs w:val="28"/>
        </w:rPr>
        <w:t xml:space="preserve"> для создания гендерной модели образовательной системы: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Демократичность.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084B95">
        <w:rPr>
          <w:rFonts w:ascii="Times New Roman" w:hAnsi="Times New Roman" w:cs="Times New Roman"/>
          <w:sz w:val="28"/>
          <w:szCs w:val="28"/>
        </w:rPr>
        <w:t>При гендерном подходе в обучении мальчики и девочки имеют равные права на получение знаний и участие в общественной жизни муниципального общеобразовательного учреждения «Средняя школа №99»; они не противопоставляются друг другу, а взаимодействуют на основе партнерских отношений.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Природосообразность. 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084B95">
        <w:rPr>
          <w:rFonts w:ascii="Times New Roman" w:hAnsi="Times New Roman" w:cs="Times New Roman"/>
          <w:sz w:val="28"/>
          <w:szCs w:val="28"/>
        </w:rPr>
        <w:t>Признание личностного равноправия мальчиков и девочек не означает отрицания биологических и физиологических особенностей и различий в их жизнедеятельности. Признание этих различий требует различных форм, методов и средств обучения для наиболее полной реализации способностей обучающихся как представителей своего пола в учебной и во внеучебной деятельности.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Соответствие требованиям времени. 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084B95">
        <w:rPr>
          <w:rFonts w:ascii="Times New Roman" w:hAnsi="Times New Roman" w:cs="Times New Roman"/>
          <w:sz w:val="28"/>
          <w:szCs w:val="28"/>
        </w:rPr>
        <w:t>При гендерном подходе к обучению в Центре гендерного образования и воспитания муниципального общеобразовательного учреждения «Средняя школа №99» особенно актуальным является единство действий учителя и родителей ребенка.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 xml:space="preserve">        Данное положение требует взаимодействия с семьями обучающихся для согласования целей, задач воспитания и обучения на основе единства действий, требований и уважения ребенка как личности,  как представителя своего пола, соблюдения его прав как человека.</w:t>
      </w:r>
    </w:p>
    <w:p w:rsidR="009A1033" w:rsidRPr="00084B95" w:rsidRDefault="009A1033" w:rsidP="0008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95">
        <w:rPr>
          <w:rFonts w:ascii="Times New Roman" w:hAnsi="Times New Roman" w:cs="Times New Roman"/>
          <w:sz w:val="28"/>
          <w:szCs w:val="28"/>
        </w:rPr>
        <w:t xml:space="preserve">2.3. </w:t>
      </w:r>
      <w:r w:rsidRPr="00084B95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084B95">
        <w:rPr>
          <w:rFonts w:ascii="Times New Roman" w:hAnsi="Times New Roman" w:cs="Times New Roman"/>
          <w:sz w:val="28"/>
          <w:szCs w:val="28"/>
        </w:rPr>
        <w:t xml:space="preserve"> деятельности  Центра: </w:t>
      </w:r>
    </w:p>
    <w:p w:rsidR="009A1033" w:rsidRPr="00084B95" w:rsidRDefault="009A1033" w:rsidP="00084B95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организация научно-исследовательской работы по гендерной проблематике;</w:t>
      </w:r>
    </w:p>
    <w:p w:rsidR="009A1033" w:rsidRPr="00084B95" w:rsidRDefault="009A1033" w:rsidP="00084B95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осуществление   методической и научно-практической работы по внедрению идей гендерного образования в учебно-воспитательный процесс;</w:t>
      </w:r>
    </w:p>
    <w:p w:rsidR="009A1033" w:rsidRPr="00084B95" w:rsidRDefault="009A1033" w:rsidP="00084B95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проведение научно-практических мероприятий (семинары, круглые столы, мастер-классы, выставки, презентации из опыта работы).</w:t>
      </w:r>
    </w:p>
    <w:p w:rsidR="009A1033" w:rsidRPr="00084B95" w:rsidRDefault="009A1033" w:rsidP="00084B95">
      <w:pPr>
        <w:spacing w:after="0" w:line="240" w:lineRule="auto"/>
        <w:ind w:left="-2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Организация и содержание образовательного процесса</w:t>
      </w:r>
    </w:p>
    <w:p w:rsidR="009A1033" w:rsidRPr="00084B95" w:rsidRDefault="009A1033" w:rsidP="00084B95">
      <w:pPr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3.1. Центр осуществляет деятельность в соответствии с потребностями родителей обучающихся при наличии высококвалифицированных педагогических кадров, необходимых научно-методических, учебных и материальных ценностей.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Центр несет ответственность перед обучающимися, родителями (законными представителями), педагогической общественностью и органами образования за реализацию конституционных прав личности на образование, соответствие выбранных форм обучения возрастным, психофизиологическим особенностям обучающихся, качественное обучение и воспитание, соответствующие учреждениям данного вида.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Процесс обучения предусматривает обязательное обеспечение обучающихся образованием, установленным Федеральным государственным образовательным стандартом.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Центр гендерного образования и воспитания  реализует  основную образовательную программу начального общего образования с учётом гендерного подхода.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Центр реализует учебные программы:</w:t>
      </w:r>
    </w:p>
    <w:p w:rsidR="009A1033" w:rsidRPr="00084B95" w:rsidRDefault="009A1033" w:rsidP="00084B9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обеспечивающие реализацию учебного материала в рамках государственных образовательных стандартов;</w:t>
      </w:r>
    </w:p>
    <w:p w:rsidR="009A1033" w:rsidRPr="00084B95" w:rsidRDefault="009A1033" w:rsidP="00084B9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формирующие познавательные интересы обучающихся к отдельным областям знаний.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Учебные программы Центра гендерного образования и воспитания осваиваются в очной  форме.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>Реализация образовательной программы осуществляется на основе учебного плана начального общего образования муниципального общеобразовательного учреждения «Средняя школа №99»,  учебного плана внеурочной деятельности, утверждаемых директором школы на начало учебного года.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структурном подразделении регламентируется учебным планом, а также расписанием занятий Центра и годовым календарным учебным графиком, утверждёнными   в муниципальном общеобразовательном учреждении «Средняя школа № 99».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– Центр гендерного образования и воспитания работает ежедневно с 8.00 до 18.00 по графику пятидневной рабочей недели с двумя выходными днями.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  <w:lang w:eastAsia="ru-RU"/>
        </w:rPr>
        <w:t xml:space="preserve">  Прием обучающихся в Центр, комплектование классов осуществляется по личному заявлению родителей (законных представителей) ребенка в соответствии с </w:t>
      </w:r>
      <w:r w:rsidRPr="00084B95">
        <w:rPr>
          <w:rFonts w:ascii="Times New Roman" w:hAnsi="Times New Roman" w:cs="Times New Roman"/>
          <w:bCs/>
          <w:sz w:val="28"/>
          <w:szCs w:val="28"/>
        </w:rPr>
        <w:t>Правилами приема граждан на обучение в муниципальное общеобразовательное учреждение «Средняя школа №99»</w:t>
      </w:r>
      <w:r w:rsidRPr="00084B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классов в структурном подразделении определяется количеством обучающихся (числом подавших заявлений граждан) с учётом действующих СанПиН.</w:t>
      </w:r>
    </w:p>
    <w:p w:rsidR="009A1033" w:rsidRPr="00084B95" w:rsidRDefault="009A1033" w:rsidP="00084B95">
      <w:pPr>
        <w:pStyle w:val="ListParagraph"/>
        <w:numPr>
          <w:ilvl w:val="1"/>
          <w:numId w:val="3"/>
        </w:numPr>
        <w:spacing w:after="0" w:line="24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sz w:val="28"/>
          <w:szCs w:val="28"/>
        </w:rPr>
        <w:t>В Центре гендерного образования муниципального общеобразовательного учреждения «Средняя школа № 99» созданы  условия для повышения информированности педагогов  по вопросам гендерного обучения, воспитания  и сохранения здоровья обучающихся в образовательном процессе, для внесения своевременных корректив в работу по результатам школьных мониторингов.</w:t>
      </w:r>
    </w:p>
    <w:p w:rsidR="009A1033" w:rsidRPr="00084B95" w:rsidRDefault="009A1033" w:rsidP="00084B95">
      <w:pPr>
        <w:pStyle w:val="ListParagraph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Положения – до внесения соответствующих изменений.</w:t>
      </w:r>
    </w:p>
    <w:p w:rsidR="009A1033" w:rsidRPr="00084B95" w:rsidRDefault="009A1033" w:rsidP="0008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33" w:rsidRPr="00084B95" w:rsidRDefault="009A1033" w:rsidP="00084B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федеральные документы</w:t>
      </w:r>
    </w:p>
    <w:p w:rsidR="009A1033" w:rsidRPr="00084B95" w:rsidRDefault="009A1033" w:rsidP="00084B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региональные документы</w:t>
      </w:r>
    </w:p>
    <w:p w:rsidR="009A1033" w:rsidRPr="00084B95" w:rsidRDefault="009A1033" w:rsidP="00084B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окружные документы</w:t>
      </w:r>
    </w:p>
    <w:p w:rsidR="009A1033" w:rsidRPr="00084B95" w:rsidRDefault="009A1033" w:rsidP="00084B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084B95">
        <w:rPr>
          <w:rFonts w:ascii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документы образовательной организации</w:t>
      </w:r>
    </w:p>
    <w:p w:rsidR="009A1033" w:rsidRPr="00084B95" w:rsidRDefault="009A1033" w:rsidP="00084B9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hyperlink r:id="rId5" w:tgtFrame="_blank" w:history="1">
        <w:r w:rsidRPr="00084B95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  <w:lang w:eastAsia="ru-RU"/>
          </w:rPr>
          <w:t>Договор с учредителем</w:t>
        </w:r>
      </w:hyperlink>
      <w:hyperlink r:id="rId6" w:tgtFrame="_blank" w:history="1">
        <w:r w:rsidRPr="00084B95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  <w:lang w:eastAsia="ru-RU"/>
          </w:rPr>
          <w:t>Свидетельство о государственной аккредитации</w:t>
        </w:r>
      </w:hyperlink>
      <w:hyperlink r:id="rId7" w:tgtFrame="_blank" w:history="1">
        <w:r w:rsidRPr="00084B95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  <w:lang w:eastAsia="ru-RU"/>
          </w:rPr>
          <w:t>Лицензия</w:t>
        </w:r>
      </w:hyperlink>
      <w:hyperlink r:id="rId8" w:tgtFrame="_blank" w:history="1">
        <w:r w:rsidRPr="00084B95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  <w:lang w:eastAsia="ru-RU"/>
          </w:rPr>
          <w:t>Свидетельство о регистрации права на землю</w:t>
        </w:r>
      </w:hyperlink>
      <w:r w:rsidRPr="00084B95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9A1033" w:rsidRPr="00084B95" w:rsidRDefault="009A1033" w:rsidP="00084B95">
      <w:pPr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9A1033" w:rsidRPr="00084B95" w:rsidSect="00623B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4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4E9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4A9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3AF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601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8D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0A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0C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E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33D64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>
    <w:nsid w:val="1BC32DD9"/>
    <w:multiLevelType w:val="multilevel"/>
    <w:tmpl w:val="589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85AB0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>
    <w:nsid w:val="544E7151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5EE66F9A"/>
    <w:multiLevelType w:val="multilevel"/>
    <w:tmpl w:val="75B078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20" w:hanging="2160"/>
      </w:pPr>
      <w:rPr>
        <w:rFonts w:cs="Times New Roman" w:hint="default"/>
      </w:rPr>
    </w:lvl>
  </w:abstractNum>
  <w:abstractNum w:abstractNumId="15">
    <w:nsid w:val="666C16B5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FE"/>
    <w:rsid w:val="000565A1"/>
    <w:rsid w:val="00084B95"/>
    <w:rsid w:val="000E0C54"/>
    <w:rsid w:val="001163D3"/>
    <w:rsid w:val="00161239"/>
    <w:rsid w:val="001A5B40"/>
    <w:rsid w:val="001C26B9"/>
    <w:rsid w:val="0028219D"/>
    <w:rsid w:val="002B226C"/>
    <w:rsid w:val="004461A0"/>
    <w:rsid w:val="004A4F4A"/>
    <w:rsid w:val="004A5E58"/>
    <w:rsid w:val="0058398C"/>
    <w:rsid w:val="00604597"/>
    <w:rsid w:val="00623BC7"/>
    <w:rsid w:val="0063297E"/>
    <w:rsid w:val="00664154"/>
    <w:rsid w:val="00676ED7"/>
    <w:rsid w:val="00886432"/>
    <w:rsid w:val="008A26B0"/>
    <w:rsid w:val="008C586C"/>
    <w:rsid w:val="009226DD"/>
    <w:rsid w:val="009A1033"/>
    <w:rsid w:val="009B25F1"/>
    <w:rsid w:val="009B58FB"/>
    <w:rsid w:val="00A205E7"/>
    <w:rsid w:val="00A666EC"/>
    <w:rsid w:val="00AA2D70"/>
    <w:rsid w:val="00B34D38"/>
    <w:rsid w:val="00B75EFE"/>
    <w:rsid w:val="00BA0140"/>
    <w:rsid w:val="00C038BC"/>
    <w:rsid w:val="00C9620D"/>
    <w:rsid w:val="00CB4A16"/>
    <w:rsid w:val="00D00112"/>
    <w:rsid w:val="00D14AB3"/>
    <w:rsid w:val="00D9783E"/>
    <w:rsid w:val="00DF3047"/>
    <w:rsid w:val="00E23530"/>
    <w:rsid w:val="00E57113"/>
    <w:rsid w:val="00E85A20"/>
    <w:rsid w:val="00E8660E"/>
    <w:rsid w:val="00E92B3B"/>
    <w:rsid w:val="00EC5522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0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0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59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597"/>
    <w:rPr>
      <w:rFonts w:ascii="Times New Roman" w:hAnsi="Times New Roman" w:cs="Times New Roman"/>
      <w:b/>
      <w:bCs/>
      <w:color w:val="45729F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604597"/>
    <w:rPr>
      <w:rFonts w:cs="Times New Roman"/>
      <w:color w:val="45729F"/>
      <w:u w:val="single"/>
    </w:rPr>
  </w:style>
  <w:style w:type="paragraph" w:customStyle="1" w:styleId="breadcrumbs">
    <w:name w:val="breadcrumbs"/>
    <w:basedOn w:val="Normal"/>
    <w:uiPriority w:val="99"/>
    <w:rsid w:val="006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C58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68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68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1467.mskzapad.ru/images/cms/data/svidetel_stvo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1467.mskzapad.ru/images/cms/data/licenz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1467.mskzapad.ru/images/cms/data/svidetel_stvo_ob_akkreditacii.doc" TargetMode="External"/><Relationship Id="rId5" Type="http://schemas.openxmlformats.org/officeDocument/2006/relationships/hyperlink" Target="http://co1467.mskzapad.ru/files/dogovor_s_utchreditelem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950</Words>
  <Characters>5416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УТВЕРЖДАЮ</dc:title>
  <dc:subject/>
  <dc:creator>Your User Name</dc:creator>
  <cp:keywords/>
  <dc:description/>
  <cp:lastModifiedBy>ADMIN</cp:lastModifiedBy>
  <cp:revision>3</cp:revision>
  <cp:lastPrinted>2017-06-08T20:19:00Z</cp:lastPrinted>
  <dcterms:created xsi:type="dcterms:W3CDTF">2017-06-08T20:09:00Z</dcterms:created>
  <dcterms:modified xsi:type="dcterms:W3CDTF">2017-06-08T21:10:00Z</dcterms:modified>
</cp:coreProperties>
</file>