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Уважаемые  руководители!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Произошла техническая ошибка, высылаем письмо повторно.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 21 мая по 30 мая 2018 года</w:t>
      </w:r>
      <w:r>
        <w:rPr>
          <w:rFonts w:cs="Times New Roman" w:ascii="Times New Roman" w:hAnsi="Times New Roman"/>
          <w:sz w:val="24"/>
          <w:szCs w:val="24"/>
        </w:rPr>
        <w:t xml:space="preserve">будет проводиться мониторинг сайтов образовательных учреждений, которым на основании приказа департамента образованиямэрии городаЯрославля № 01-05/564 от 17.07.2017, присвоен </w:t>
      </w:r>
      <w:r>
        <w:rPr>
          <w:rFonts w:cs="Times New Roman" w:ascii="Times New Roman" w:hAnsi="Times New Roman"/>
          <w:b/>
          <w:sz w:val="24"/>
          <w:szCs w:val="24"/>
        </w:rPr>
        <w:t>статус муниципальной инновационной площадки, муниципального ресурсного центра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Обратите, пожалуйста, внимание, на следующие моменты: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</w:t>
      </w:r>
      <w:r>
        <w:rPr>
          <w:rFonts w:cs="Times New Roman" w:ascii="Times New Roman" w:hAnsi="Times New Roman"/>
          <w:b/>
          <w:sz w:val="24"/>
          <w:szCs w:val="24"/>
        </w:rPr>
        <w:t>муниципальные стажировочные площадки</w:t>
      </w:r>
      <w:r>
        <w:rPr>
          <w:rFonts w:cs="Times New Roman" w:ascii="Times New Roman" w:hAnsi="Times New Roman"/>
          <w:sz w:val="24"/>
          <w:szCs w:val="24"/>
        </w:rPr>
        <w:t xml:space="preserve"> отчет такого типа не размещают. МСП сдают пакет документов в рамках КПК.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каждое учреждение, которому присвоен </w:t>
      </w:r>
      <w:r>
        <w:rPr>
          <w:rFonts w:cs="Times New Roman" w:ascii="Times New Roman" w:hAnsi="Times New Roman"/>
          <w:b/>
          <w:sz w:val="24"/>
          <w:szCs w:val="24"/>
        </w:rPr>
        <w:t>статус муниципальной инновационной площадки, муниципального ресурсного центра</w:t>
      </w:r>
      <w:r>
        <w:rPr>
          <w:rFonts w:cs="Times New Roman" w:ascii="Times New Roman" w:hAnsi="Times New Roman"/>
          <w:sz w:val="24"/>
          <w:szCs w:val="24"/>
        </w:rPr>
        <w:t xml:space="preserve"> размещает аналитическую справку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 СВОЕЙ РАБОТЕ</w:t>
      </w:r>
      <w:r>
        <w:rPr>
          <w:rFonts w:cs="Times New Roman" w:ascii="Times New Roman" w:hAnsi="Times New Roman"/>
          <w:sz w:val="24"/>
          <w:szCs w:val="24"/>
        </w:rPr>
        <w:t xml:space="preserve">, а не площадки в общем.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Координационный совет будет принимать решение о продлении статуса на следующий год исходя из отчетов учреждений.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срок с 10 мая по 20 мая необходимо разместить на сайте образовательной организации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аналитическую справку о результатах деятельности инновационных площадок за 2017/2018 учебный год.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Аналитическая справка заполняется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строго по форме</w:t>
      </w:r>
      <w:r>
        <w:rPr>
          <w:rFonts w:cs="Times New Roman" w:ascii="Times New Roman" w:hAnsi="Times New Roman"/>
          <w:bCs/>
          <w:sz w:val="24"/>
          <w:szCs w:val="24"/>
        </w:rPr>
        <w:t>, указанной ниже.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мониторинга будут переданы в департамент образования мэрии города Ярославля.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всем вопросам обращаться по телефонам: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72- 57- 36, 8 (920) 122 22 90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Старший методист МОУ «ГЦРО» Краева Наталья Александровна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 МОУ «ГЦРО»   </w:t>
        <w:tab/>
        <w:tab/>
        <w:tab/>
        <w:tab/>
        <w:t>О.В.Бушная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 2017/2018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Общая информация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ar-SA"/>
        </w:rPr>
        <w:t>Участники проекта (внутри учреждения)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50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4"/>
        <w:gridCol w:w="1572"/>
        <w:gridCol w:w="2706"/>
        <w:gridCol w:w="4552"/>
      </w:tblGrid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ar-SA"/>
              </w:rPr>
              <w:t>Должность,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Шаброва Е.Н.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Заместитель директора, учитель русского языка и литературы, 1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Координация деятельности творческой группы по внедрению раздельно-параллельного обучения в основной школе. Обобщение результатов опытно-экспериментальной работы.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Разработка рабочих программ с учётом гендерной направленности, проведение открытых уроков; разработка и проведение мероприятий с учётом гендерной направленности.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Мильто С.С.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Заместитель директора, учитель начальных классов,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 xml:space="preserve">Координация деятельности учителей начальной школы при </w:t>
            </w:r>
            <w:r>
              <w:rPr>
                <w:rFonts w:ascii="Times New Roman" w:hAnsi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подробного  плана действий и рекомендаций по подготовке к реализации раздельно-параллельного обучения школьников в средней школе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Кулешова Н.С.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начальных классов, высшая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Разработка и проведение  мероприятий с учётом гендерной направленности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Боровкова Н.В.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начальных классов, высшая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Разработка программ, учитывающих здоровьесберегающие технологии при проведении уроков физической культуры; проведение открытых занятий по внеурочной деятельности с учётом гендерной направленности.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Полторацкая Н.Н.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начальных классов, первая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. Разработка и проведение цикла воспитательных мероприятий в классе девочек, открытых уроков.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Н.Н.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начальных классов, первая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. Разработка и проведение цикла воспитательных мероприятий и открытых уроков в классе девочек.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Хантанова М.А.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русского языка и литературы, соответствие занимаемой должности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Разработка и реализация программы внеурочной деятельности для класса девочек, учитывающей психо-физиологические особенности. Разработка рабочих программ по русскому языку, учитывающих специфику раздельно-параллельного обучения в классе девочек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Мясоедова С.В.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математики, первая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Разработка рабочих программ по математике для 5 класса, учитывающих специфику раздельно-параллельного обучения в классе девочек. Разработка и проведение открытых мероприятий в 5 классах с раздельно-параллельным обучением.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Галяткина О.В.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математики, первая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Разработка рабочих программ по математике для 5 класса, учитывающих специфику раздельно-параллельного обучения в классе мальчиков. Разработка и проведение открытых уроков по математике и мероприятий в 5 классах с раздельно-параллельным обучением.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Кирюнова А.А.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истории и обществознания, молодой специалист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Разработка рабочих программ по истории и обществознанию для 5 класса, учитывающих специфику раздельно-параллельного обучения в классах девочек и мальчиков. Разработка и проведение открытых уроков по истории и обществознанию и мероприятий в 5 классах с раздельно-параллельным обучением.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Кукушкина И.Г.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биологии, первая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bookmarkStart w:id="0" w:name="__DdeLink__2567_2063839740"/>
            <w:bookmarkEnd w:id="0"/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Разработка рабочих программ по биологии для 5 класса, учитывающих специфику раздельно-параллельного обучения в классах мальчиков и девочек. Разработка и проведение открытых уроков по биологии в 5 классах с раздельно-параллельным обучением.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Потехина М.В.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Заместитель директора, учитель географии, первая категория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Разработка рабочих программ по географии для 5 класса, учитывающих специфику раздельно-параллельного обучения в классах мальчиков и девочек. Разработка и проведение открытых уроков по географии в 5 классах.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Балбекова Э.Ю.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английского языка, соответствие занимаемой должности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 xml:space="preserve">Разработка рабочих программ по английскому языку для 5 класса, учитывающих специфику раздельно-параллельного обучения в классах мальчиков 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Капустина С.Л.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технологии,соответствие занимаемой должности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Разработка рабочих программ по технологии и внеурочной деятельности для 5 класса, учитывающих специфику раздельно-параллельного обучения в классах девочек</w:t>
            </w:r>
          </w:p>
        </w:tc>
      </w:tr>
      <w:tr>
        <w:trPr/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Кибко С.А.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учитель физической культуры,соответствие занимаемой должности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 xml:space="preserve">Разработка рабочих программ по физической культуре для 5 класса, учитывающих специфику раздельно-параллельного обучения в классах мальчиков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Цели/задачи/достижения</w:t>
      </w:r>
    </w:p>
    <w:p>
      <w:pPr>
        <w:pStyle w:val="Normal"/>
        <w:spacing w:lineRule="auto" w:line="300"/>
        <w:jc w:val="both"/>
        <w:rPr/>
      </w:pPr>
      <w:r>
        <w:rPr>
          <w:rFonts w:ascii="Times New Roman" w:hAnsi="Times New Roman"/>
        </w:rPr>
        <w:t xml:space="preserve">экспериментальная проверка выделенных условий. </w:t>
      </w:r>
    </w:p>
    <w:p>
      <w:pPr>
        <w:pStyle w:val="Normal"/>
        <w:spacing w:lineRule="auto" w:line="300"/>
        <w:jc w:val="both"/>
        <w:rPr/>
      </w:pPr>
      <w:r>
        <w:rPr>
          <w:rFonts w:ascii="Times New Roman" w:hAnsi="Times New Roman"/>
        </w:rPr>
        <w:t>Обобщение результатов опытно-экспериментальной работы, корректировка с учетом полученных результатов образовательного процесса в ОУ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spacing w:lineRule="auto" w:line="300"/>
        <w:jc w:val="both"/>
        <w:rPr/>
      </w:pPr>
      <w:r>
        <w:rPr>
          <w:rFonts w:ascii="Times New Roman" w:hAnsi="Times New Roman"/>
          <w:i/>
          <w:sz w:val="24"/>
        </w:rPr>
        <w:t>Методы анализа, обобщения, сопоставления, измерения, сравнения, эксперимента</w:t>
      </w:r>
    </w:p>
    <w:p>
      <w:pPr>
        <w:pStyle w:val="Normal"/>
        <w:spacing w:lineRule="auto" w:line="240" w:before="0" w:after="0"/>
        <w:ind w:left="333" w:hanging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33" w:hanging="0"/>
        <w:jc w:val="both"/>
        <w:rPr/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  <w:u w:val="single"/>
        </w:rPr>
        <w:t>Работа с участниками образовательного процесса (педагоги, родители)</w:t>
      </w:r>
      <w:r>
        <w:rPr>
          <w:rFonts w:ascii="Times New Roman" w:hAnsi="Times New Roman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jc w:val="both"/>
        <w:rPr>
          <w:color w:val="FF0000"/>
        </w:rPr>
      </w:pPr>
      <w:r>
        <w:rPr>
          <w:rFonts w:ascii="Times New Roman" w:hAnsi="Times New Roman"/>
          <w:color w:val="FF0000"/>
          <w:szCs w:val="24"/>
          <w:lang w:eastAsia="ru-RU"/>
        </w:rPr>
        <w:t>- Обучение педагогов на семинарах, научно-практических конференциях (в том числе и выездных, дистанционных) по вопросам раздельного обучения.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4"/>
          <w:lang w:eastAsia="ru-RU"/>
        </w:rPr>
        <w:t xml:space="preserve">- </w:t>
      </w:r>
      <w:r>
        <w:rPr>
          <w:rFonts w:ascii="Times New Roman" w:hAnsi="Times New Roman"/>
          <w:color w:val="FF0000"/>
          <w:szCs w:val="24"/>
          <w:lang w:eastAsia="ru-RU"/>
        </w:rPr>
        <w:t xml:space="preserve">Сотрудничество с аналогичными образовательными учреждениями России и ближнего Зарубежья </w:t>
      </w:r>
    </w:p>
    <w:p>
      <w:pPr>
        <w:pStyle w:val="Normal"/>
        <w:spacing w:lineRule="auto" w:line="240" w:before="0" w:after="0"/>
        <w:ind w:right="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Cs w:val="24"/>
          <w:lang w:eastAsia="ru-RU"/>
        </w:rPr>
        <w:t>Освещение СМИ мероприятий школы, в том числе реализации раздельно-параллельного обучения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  <w:u w:val="single"/>
          <w:lang w:eastAsia="ru-RU"/>
        </w:rPr>
        <w:t>Развитие системы социального партнерства: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4"/>
          <w:lang w:eastAsia="ru-RU"/>
        </w:rPr>
        <w:t xml:space="preserve">-развитие сотрудничества с Департаментом образования мэрии города Ярославля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4"/>
          <w:lang w:eastAsia="ru-RU"/>
        </w:rPr>
        <w:t xml:space="preserve">-Сотрудничество с другими образовательными организациями, реализующими гендерный подход, проведение семинаров, круглых столов, обмен опытом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4"/>
          <w:lang w:eastAsia="ru-RU"/>
        </w:rPr>
        <w:t>-взаимодействие с детскими дошкольными учреждениями: «круглые столы» для педагогов и администрации детских садов и школы, открытые уроки и внеурочные занятия в начальной и средней школе для дошкольников, выступление творческих коллективов школы в ДОУ, Дни открытых дверей для родителей дошкольников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4"/>
          <w:lang w:eastAsia="ru-RU"/>
        </w:rPr>
        <w:t xml:space="preserve">- Сотрудничество с ВУЗами города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4"/>
          <w:lang w:eastAsia="ru-RU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-Работа  ЦДО  с предоставлением платных образовательных услуг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07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2"/>
        <w:gridCol w:w="1976"/>
        <w:gridCol w:w="2695"/>
        <w:gridCol w:w="2335"/>
        <w:gridCol w:w="3235"/>
      </w:tblGrid>
      <w:tr>
        <w:trPr>
          <w:trHeight w:val="1356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>
        <w:trPr>
          <w:trHeight w:val="265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Применение информационно-аналитической системы мониторинга учебной и внеурочной деятельности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Сбор и сохранение информации об аттестации обучающихся по четвертям; сравнительный анализ успешности обучения в классах мальчиков, девочек, смешанных.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Сбор,сохранение,анализ информации о посещении и результатах внеурочной деятельности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аналитических материалов(справок, диаграмм, таблиц и т.д.),отражающих результаты учебной и внеурочной деятельности для дальнейшего анализа и коррекции планирования учебной и внеурочной деятельности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Собрана и проанализирована информация об аттестации обучающихся 5 классов за 1,2,3 четверти, проведён сравнительный анализ результатов в классах мальчиков, девочек и отдельно у девочек и мальчиков из смешанного класса.</w:t>
            </w:r>
          </w:p>
        </w:tc>
      </w:tr>
      <w:tr>
        <w:trPr>
          <w:trHeight w:val="265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Определение группы педагогов, классных руководителей для классов с раздельно-параллельным и смешанным обучением на 2019-2020г в основной школе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1.Собеседования с учителями среднего звена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2.Административное совещание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Определить группу педагогов, классных руководителей для классов с раздельно-параллельным и смешанным обучением в основной школе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Определена группа педагогов, классных руководителей для классов с раздельно-параллельным и смешанным обучением в основной школе</w:t>
            </w:r>
          </w:p>
        </w:tc>
      </w:tr>
      <w:tr>
        <w:trPr>
          <w:trHeight w:val="265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структуры психолого-педагогической поддержки по вопросам раздельно-параллельного обучения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психологических тренингов для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2.Проведение диагностик адаптации, мотивации, тревожности, психологического комфорта в классах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Социометрия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Выявление проблем адаптации, уровня мотивации, тревожности обучающихся в классах с раздельно-параллельным и смешанным обучением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и сравнение результатов указанных диагностик у обучающихся в классах с раздельно-параллельным и смешанным обучением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Проведены диагностики, собрана и проанализирована информация по классам, составлены рекомендации для педагогов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Проведены психологические тренинги для обучающихся на командообразование и сплочение коллектива</w:t>
            </w:r>
          </w:p>
        </w:tc>
      </w:tr>
      <w:tr>
        <w:trPr>
          <w:trHeight w:val="265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серии семинаров, открытых уроков, педагогических советов, посвященных вопросам гендерного образования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2.Открытые уроки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3.Педагогические советы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57" w:after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подробного  плана действий и рекомендации по подготовке к реализации раздельно-параллельного обучения школьников в средней школе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1.Проведена серия семинаров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педагогов 5-11 классов, для педагогов школы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Проведены открытые уроки педагогами начальной школы, 5 классов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Проведены педагогические советы по вопросам преемственности, адаптации и разработке методических рекомендаций для педагогов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Разработаны методические  рекомендации для педагогов , работающих в классах мальчиков, девочек, смешанных</w:t>
            </w:r>
          </w:p>
        </w:tc>
      </w:tr>
      <w:tr>
        <w:trPr>
          <w:trHeight w:val="280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творческой группы педагогов начальной школы и основной школы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Проблемные семинары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2.Круглые столы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3.Консультации по учебным предметам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Обсуждение преимуществ и проблем в реализации подходов раздельно-параллельного обучения в 5 классе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2.Разработка методических рекомендаций для педагогов, работающих в 5 классах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3.Сопоставление содержания отдельных учебных предметов в начальной школе и 5 классах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1.Работает творческая группа педагогов начальной школы и среднего звена,созданная в 2017г (Приказ № 2/321 от 17.10.17)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Разработаны рекомендации для учителей  по работе с обучающимися  5 классов с учётом гендерной направленности обучения и индивидуальных особенностей школьников.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Сопоставлено содержание отдельных учебных предметов в начальной школе и 5 классах(для осуществления преемственности обучения)</w:t>
            </w:r>
          </w:p>
        </w:tc>
      </w:tr>
      <w:tr>
        <w:trPr>
          <w:trHeight w:val="280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родительских собраний в 4,5 классах, освещающих основные подходы к обучению, преимущества и проблемы раздельного обучения, представление сравнительного анализа освоения учебных программ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1.Родительские собрания в 5 классах в 1 и 3 четверти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2.Родительские собрания в 4 классах в 3,4 четверти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1.Выработка рекомендаций для родителей 5 классов по адаптации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2.Обсуждение с родителями преимуществ и проблем, возникающих  в классах с раздельно-параллельным и смешанным обучением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3.Выявление запросов родителей по формированию курсов внеурочной деятельности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1.Проведены родительские собрания, представлен сравнительный анализ освоения образовательных программ в 5 классах.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Разработаны рекомендации для родителей по адаптации в 5 классах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Проведено анкетирование родителей, выявлены основные запросы для формирования курсов внеурочной деятельности</w:t>
            </w:r>
          </w:p>
        </w:tc>
      </w:tr>
      <w:tr>
        <w:trPr>
          <w:trHeight w:val="280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right="6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открытых дверей для родителей обучающихся начальных классов педагогами основной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Знакомство родителей с педагогическим составом основной школы, педагогической позицией, целью и задачами деятельности, системой работы педагогического коллектива в 2019-2020 уч.г.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Познакомить с педагогами, классными руководителями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Информировать родителей об учебно-воспитательном процессе в 5 классе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Создание положительного образа школы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1.Представлена система работы школы за прошедший учебный год, обозначены перспективы раздельно-параллельного обучения в 5-9 классах.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2.Рассмотрен вопрос адаптации пятиклассников(выступление классных руководителей)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Представлены фрагменты внеурочной деятельности для девочек, мальчиков, смешанного класса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Внедрение новых курсов видов внеурочной деятельности для дальнейшего формирования классов с профильным  изучением предметов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1.Собеседования с учителями о курсах внеурочной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2.Разработка плана внеурочной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3.Представление возможных видов внеурочной деятельности на родительских собраниях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Курсы внеурочной деятельности должны быть рассчитаны на получение более глубоких знаний в различных областях (технической, гуманитарной, творческой), должны способствовать усилению интереса к предмету, творчеству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1.Действует неурочная деятельность по информатике, экономике, математике. Результаты  представлены на Дне открытых дверей для будущих пятиклассников и в апреле во время проведения традиционной Недели Науки.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Обучающие среднего звена участвовали в работе над проектами и мини-проектами в рамках внеурочной деятельности. Результаты представлены на Фестивале проектов.</w:t>
            </w:r>
          </w:p>
        </w:tc>
      </w:tr>
      <w:tr>
        <w:trPr>
          <w:trHeight w:val="280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мониторинга внеурочной деятельности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1.Анализ общего состояния внеурочной деятельности: включённость обучающихся, соответствие содержания и способов организации.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Эффективность внеурочной деятельности(личность обучающегося, детский коллектив, позиция педагога)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Сбор, обработка и распространение информации, отражающей результативность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Планирование работы на следующий год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Рост мотивации обучающихся к активной познавательной деятельности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4.уровень сформированности коммуникативных  компетенций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Разработана система мониторинга, отражающая включённость обучающихся во внеурочную деятельность, эффективность внеурочной деятельности. Анализ результатов 1 раз в конце учебного года.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2.В результате анкетирования родителей и обучающихся происходит планирование внеурочной деятельности на следующий учебный год</w:t>
            </w:r>
          </w:p>
        </w:tc>
      </w:tr>
      <w:tr>
        <w:trPr>
          <w:trHeight w:val="280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1.Разработка учебных планов, в том числе учебных планов внеурочной деятельности, с учётом специфики школы.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2.Разработка рабочих программ педагогами 5 классов с учётом технологии раздельно-параллельного обучения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1.Анализ учебных планов с точки зрения специфики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2.Собеседования с учителями-предметниками о видах внеурочной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Анкетирование родителей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Создание возможностей  для развития познавательной активности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Улучшение предметных результатов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1.Скорректированы программы внеурочной деятельности с учётом гендерной направленности; для этого проведено анкетирование, выявлены интересы; проведены собеседования с учителями-предметниками.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2.Разработаны рабочие программы педагогами 5 классов с учётом технологии раздельно-параллельного обучения</w:t>
            </w:r>
          </w:p>
        </w:tc>
      </w:tr>
      <w:tr>
        <w:trPr>
          <w:trHeight w:val="280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информационно-аналитической системы мониторинга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-экономический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-педагогический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-социальный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-управленческий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Наблюдение за динамикой отношений главных субъектов учебно – воспитательного процесса, информационно – аналитическое обеспечение принятия управленческих решений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Апробируется система мониторинга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Система мониторинга позволяет эффективно планировать дальнейшую работу</w:t>
            </w:r>
          </w:p>
        </w:tc>
      </w:tr>
      <w:tr>
        <w:trPr>
          <w:trHeight w:val="280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1.Поиск  инвесторов, сотрудничество с инвесторами, спонсорами  предприятий города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2.Участие в конкурсах (с возможностью получения гранта)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1.Улучшение качества асфальтового покрытия на территории школы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2. Формирование современной  спортивной инфраструктуры на территории ОО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1. Привлечены ресурсы в рамках проекта губернатора «Решаем вместе!» для восстановления асфальтового покрытия на территории ОО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2. Привлечены ресурсы для строительства пришкольного стадиона в рамках программы «Газпром-детям»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highlight w:val="white"/>
                <w:lang w:eastAsia="ru-RU"/>
              </w:rPr>
              <w:t>Завершение реконструкции школьного бассейна</w:t>
            </w:r>
          </w:p>
        </w:tc>
      </w:tr>
    </w:tbl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Изменения не вносились.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Разработка нормативно-правовой базы;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организационной культуры;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Работа творческой группы учителей начальной и основной школы;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Разработка рекомендаций для учителей среднего звена; проверка рекомендаций опытным путём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Улучшение материально-технической базы школы.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проекта.</w:t>
      </w:r>
    </w:p>
    <w:p>
      <w:pPr>
        <w:pStyle w:val="Normal"/>
        <w:tabs>
          <w:tab w:val="left" w:pos="36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отсутствие опыта применения технологий раздельно-параллельного обучения педагогами 5 классов</w:t>
      </w:r>
    </w:p>
    <w:p>
      <w:pPr>
        <w:pStyle w:val="Normal"/>
        <w:tabs>
          <w:tab w:val="left" w:pos="36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-отсутствие информации по вопросам гендерного обучения в других ОУ</w:t>
      </w:r>
    </w:p>
    <w:p>
      <w:pPr>
        <w:pStyle w:val="Normal"/>
        <w:tabs>
          <w:tab w:val="left" w:pos="36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-слабая материально-техническая база для внедрения углублённого изучения предметов и профильного обучения</w:t>
      </w:r>
    </w:p>
    <w:p>
      <w:pPr>
        <w:pStyle w:val="Normal"/>
        <w:tabs>
          <w:tab w:val="left" w:pos="36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-отсутствие связи с образовательными учреждениями страны, применяющими технологии раздельно-параллельного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  <w:tab w:val="left" w:pos="113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>
      <w:pPr>
        <w:pStyle w:val="Normal"/>
        <w:tabs>
          <w:tab w:val="left" w:pos="567" w:leader="none"/>
          <w:tab w:val="left" w:pos="1134" w:leader="none"/>
        </w:tabs>
        <w:spacing w:lineRule="auto" w:line="240" w:before="0" w:after="0"/>
        <w:ind w:left="709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овлечение педагогов школы в инновационный процесс: проведение семинаров, круглых столов, открытых уроков и мероприятий для педагогов школы. Создание единой команды педагогов начальной и основной школы; </w:t>
      </w:r>
    </w:p>
    <w:p>
      <w:pPr>
        <w:pStyle w:val="Normal"/>
        <w:tabs>
          <w:tab w:val="left" w:pos="567" w:leader="none"/>
          <w:tab w:val="left" w:pos="1134" w:leader="none"/>
        </w:tabs>
        <w:spacing w:lineRule="auto" w:line="240" w:before="0" w:after="0"/>
        <w:ind w:left="709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2)Разработана 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ффективная система маркетинга, осуществляющая коммуникации с конечными потребителями: по предварительному анкетированию уменьшается отток детей из 5 классов в другие учебные заведения города;</w:t>
      </w:r>
    </w:p>
    <w:p>
      <w:pPr>
        <w:pStyle w:val="Normal"/>
        <w:tabs>
          <w:tab w:val="left" w:pos="567" w:leader="none"/>
          <w:tab w:val="left" w:pos="1134" w:leader="none"/>
        </w:tabs>
        <w:spacing w:lineRule="auto" w:line="240" w:before="0" w:after="0"/>
        <w:ind w:left="709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3)Усовершенствована система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приёмов и методов работы педагогов, администрации и родителей </w:t>
      </w:r>
    </w:p>
    <w:p>
      <w:pPr>
        <w:pStyle w:val="Normal"/>
        <w:tabs>
          <w:tab w:val="left" w:pos="567" w:leader="none"/>
          <w:tab w:val="left" w:pos="1134" w:leader="none"/>
        </w:tabs>
        <w:spacing w:lineRule="auto" w:line="240" w:before="0" w:after="0"/>
        <w:ind w:left="709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4)Разработана система мониторинга результатов учебной и внеурочной деятельности с учётом раздельно-параллельного обучения;</w:t>
      </w:r>
    </w:p>
    <w:p>
      <w:pPr>
        <w:pStyle w:val="Normal"/>
        <w:tabs>
          <w:tab w:val="left" w:pos="567" w:leader="none"/>
          <w:tab w:val="left" w:pos="1134" w:leader="none"/>
        </w:tabs>
        <w:spacing w:lineRule="auto" w:line="240" w:before="0" w:after="0"/>
        <w:ind w:left="709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5) Значительно модернизирована материально-техническая база образовательного учреждения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- У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льн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сть     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аз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ате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льн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   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   в    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х    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аз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лл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ль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об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</w:t>
      </w:r>
      <w:r>
        <w:rPr>
          <w:rFonts w:cs="Times New Roman" w:ascii="Times New Roman" w:hAnsi="Times New Roman"/>
          <w:spacing w:val="1"/>
          <w:sz w:val="24"/>
          <w:szCs w:val="24"/>
        </w:rPr>
        <w:t>н</w:t>
      </w:r>
      <w:r>
        <w:rPr>
          <w:rFonts w:cs="Times New Roman" w:ascii="Times New Roman" w:hAnsi="Times New Roman"/>
          <w:spacing w:val="-1"/>
          <w:sz w:val="24"/>
          <w:szCs w:val="24"/>
        </w:rPr>
        <w:t>оо</w:t>
      </w:r>
      <w:r>
        <w:rPr>
          <w:rFonts w:cs="Times New Roman" w:ascii="Times New Roman" w:hAnsi="Times New Roman"/>
          <w:spacing w:val="1"/>
          <w:sz w:val="24"/>
          <w:szCs w:val="24"/>
        </w:rPr>
        <w:t>б</w:t>
      </w:r>
      <w:r>
        <w:rPr>
          <w:rFonts w:cs="Times New Roman" w:ascii="Times New Roman" w:hAnsi="Times New Roman"/>
          <w:spacing w:val="-1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аз</w:t>
      </w:r>
      <w:r>
        <w:rPr>
          <w:rFonts w:cs="Times New Roman" w:ascii="Times New Roman" w:hAnsi="Times New Roman"/>
          <w:spacing w:val="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е </w:t>
      </w:r>
      <w:r>
        <w:rPr>
          <w:rFonts w:cs="Times New Roman" w:ascii="Times New Roman" w:hAnsi="Times New Roman"/>
          <w:spacing w:val="1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>б</w:t>
      </w:r>
      <w:r>
        <w:rPr>
          <w:rFonts w:cs="Times New Roman" w:ascii="Times New Roman" w:hAnsi="Times New Roman"/>
          <w:spacing w:val="1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-3"/>
          <w:sz w:val="24"/>
          <w:szCs w:val="24"/>
        </w:rPr>
        <w:t>з</w:t>
      </w:r>
      <w:r>
        <w:rPr>
          <w:rFonts w:cs="Times New Roman" w:ascii="Times New Roman" w:hAnsi="Times New Roman"/>
          <w:spacing w:val="1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ате</w:t>
      </w:r>
      <w:r>
        <w:rPr>
          <w:rFonts w:cs="Times New Roman" w:ascii="Times New Roman" w:hAnsi="Times New Roman"/>
          <w:spacing w:val="-1"/>
          <w:sz w:val="24"/>
          <w:szCs w:val="24"/>
        </w:rPr>
        <w:t>льн</w:t>
      </w:r>
      <w:r>
        <w:rPr>
          <w:rFonts w:cs="Times New Roman" w:ascii="Times New Roman" w:hAnsi="Times New Roman"/>
          <w:spacing w:val="1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 xml:space="preserve">х </w:t>
      </w:r>
      <w:r>
        <w:rPr>
          <w:rFonts w:cs="Times New Roman" w:ascii="Times New Roman" w:hAnsi="Times New Roman"/>
          <w:spacing w:val="-4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>л</w:t>
      </w:r>
      <w:r>
        <w:rPr>
          <w:rFonts w:cs="Times New Roman" w:ascii="Times New Roman" w:hAnsi="Times New Roman"/>
          <w:spacing w:val="-4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г, в т</w:t>
      </w:r>
      <w:r>
        <w:rPr>
          <w:rFonts w:cs="Times New Roman" w:ascii="Times New Roman" w:hAnsi="Times New Roman"/>
          <w:spacing w:val="1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м ч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 xml:space="preserve">е и </w:t>
      </w:r>
      <w:r>
        <w:rPr>
          <w:rFonts w:cs="Times New Roman" w:ascii="Times New Roman" w:hAnsi="Times New Roman"/>
          <w:spacing w:val="-1"/>
          <w:sz w:val="24"/>
          <w:szCs w:val="24"/>
        </w:rPr>
        <w:t>до</w:t>
      </w:r>
      <w:r>
        <w:rPr>
          <w:rFonts w:cs="Times New Roman" w:ascii="Times New Roman" w:hAnsi="Times New Roman"/>
          <w:spacing w:val="1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>л</w:t>
      </w:r>
      <w:r>
        <w:rPr>
          <w:rFonts w:cs="Times New Roman" w:ascii="Times New Roman" w:hAnsi="Times New Roman"/>
          <w:spacing w:val="-1"/>
          <w:sz w:val="24"/>
          <w:szCs w:val="24"/>
        </w:rPr>
        <w:t>н</w:t>
      </w:r>
      <w:r>
        <w:rPr>
          <w:rFonts w:cs="Times New Roman" w:ascii="Times New Roman" w:hAnsi="Times New Roman"/>
          <w:spacing w:val="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те</w:t>
      </w:r>
      <w:r>
        <w:rPr>
          <w:rFonts w:cs="Times New Roman" w:ascii="Times New Roman" w:hAnsi="Times New Roman"/>
          <w:spacing w:val="-1"/>
          <w:sz w:val="24"/>
          <w:szCs w:val="24"/>
        </w:rPr>
        <w:t>льн</w:t>
      </w:r>
      <w:r>
        <w:rPr>
          <w:rFonts w:cs="Times New Roman" w:ascii="Times New Roman" w:hAnsi="Times New Roman"/>
          <w:spacing w:val="1"/>
          <w:sz w:val="24"/>
          <w:szCs w:val="24"/>
        </w:rPr>
        <w:t>ых; интеграция начального, основного общего образования и дополнительного образования.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pacing w:val="1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highlight w:val="yellow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pacing w:val="1"/>
          <w:lang w:eastAsia="ru-RU"/>
        </w:rPr>
      </w:pPr>
      <w:r>
        <w:rPr>
          <w:rFonts w:eastAsia="Times New Roman" w:cs="Times New Roman" w:ascii="Times New Roman" w:hAnsi="Times New Roman"/>
          <w:spacing w:val="1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Обеспечение роста конкурентоспособности на рынке образовательных услуг;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Создание системы мероприятий по преемственности при переходе с уровня начального образования на уровень основного общего образования;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Привлечение </w:t>
      </w:r>
      <w:r>
        <w:rPr>
          <w:rFonts w:cs="Times New Roman" w:ascii="Times New Roman" w:hAnsi="Times New Roman"/>
          <w:spacing w:val="2"/>
          <w:sz w:val="24"/>
          <w:szCs w:val="24"/>
        </w:rPr>
        <w:t>молодых</w:t>
      </w:r>
      <w:r>
        <w:rPr>
          <w:rFonts w:cs="Times New Roman" w:ascii="Times New Roman" w:hAnsi="Times New Roman"/>
          <w:sz w:val="24"/>
          <w:szCs w:val="24"/>
        </w:rPr>
        <w:t xml:space="preserve"> специалистов </w:t>
      </w:r>
      <w:r>
        <w:rPr>
          <w:rFonts w:cs="Times New Roman" w:ascii="Times New Roman" w:hAnsi="Times New Roman"/>
          <w:spacing w:val="2"/>
          <w:sz w:val="24"/>
          <w:szCs w:val="24"/>
        </w:rPr>
        <w:t>к организации</w:t>
      </w:r>
      <w:r>
        <w:rPr>
          <w:rFonts w:cs="Times New Roman" w:ascii="Times New Roman" w:hAnsi="Times New Roman"/>
          <w:sz w:val="24"/>
          <w:szCs w:val="24"/>
        </w:rPr>
        <w:t xml:space="preserve"> образовательного </w:t>
      </w:r>
      <w:r>
        <w:rPr>
          <w:rFonts w:cs="Times New Roman" w:ascii="Times New Roman" w:hAnsi="Times New Roman"/>
          <w:spacing w:val="1"/>
          <w:sz w:val="24"/>
          <w:szCs w:val="24"/>
        </w:rPr>
        <w:t>п</w:t>
      </w:r>
      <w:r>
        <w:rPr>
          <w:rFonts w:cs="Times New Roman" w:ascii="Times New Roman" w:hAnsi="Times New Roman"/>
          <w:spacing w:val="-1"/>
          <w:sz w:val="24"/>
          <w:szCs w:val="24"/>
        </w:rPr>
        <w:t>р</w:t>
      </w:r>
      <w:r>
        <w:rPr>
          <w:rFonts w:cs="Times New Roman" w:ascii="Times New Roman" w:hAnsi="Times New Roman"/>
          <w:spacing w:val="1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>ц</w:t>
      </w:r>
      <w:r>
        <w:rPr>
          <w:rFonts w:cs="Times New Roman" w:ascii="Times New Roman" w:hAnsi="Times New Roman"/>
          <w:sz w:val="24"/>
          <w:szCs w:val="24"/>
        </w:rPr>
        <w:t xml:space="preserve">есса </w:t>
      </w:r>
      <w:r>
        <w:rPr>
          <w:rFonts w:cs="Times New Roman" w:ascii="Times New Roman" w:hAnsi="Times New Roman"/>
          <w:spacing w:val="1"/>
          <w:sz w:val="24"/>
          <w:szCs w:val="24"/>
        </w:rPr>
        <w:t>с учётом инновационного опыта школы;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>Развитие личности ученика, ученицы школы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Формирование положительного имиджа школы.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Batang" w:cs="Times New Roman"/>
          <w:b/>
          <w:b/>
          <w:sz w:val="24"/>
          <w:szCs w:val="24"/>
          <w:lang w:eastAsia="ru-RU"/>
        </w:rPr>
      </w:pPr>
      <w:r>
        <w:rPr>
          <w:rFonts w:eastAsia="Batang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1.Анализ количественного состава контингента обучающихся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40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54"/>
        <w:gridCol w:w="1976"/>
        <w:gridCol w:w="2423"/>
        <w:gridCol w:w="1953"/>
        <w:gridCol w:w="1702"/>
      </w:tblGrid>
      <w:tr>
        <w:trPr/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Обучалось (чел)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Выбыли после 4 класса 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Остались в СШ № 99( %)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Прибыли из других ОУ</w:t>
            </w:r>
          </w:p>
        </w:tc>
      </w:tr>
      <w:tr>
        <w:trPr/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4д-18 человек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17 %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д-13 человек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4м-21 человек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4д-1-24 человека</w:t>
            </w:r>
          </w:p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4д-2- 16 человек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5д-1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5д-2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4д-1</w:t>
            </w:r>
          </w:p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4д-2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4,7%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6,25%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Прогноз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29%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16%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</w:rPr>
              <w:t>19%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95,3%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93,75%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Прогноз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71%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84%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  <w:p>
            <w:pPr>
              <w:pStyle w:val="Style19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360"/>
        <w:ind w:left="972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ListParagraph"/>
        <w:spacing w:lineRule="auto" w:line="360"/>
        <w:ind w:left="972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ListParagraph"/>
        <w:spacing w:lineRule="auto" w:line="360"/>
        <w:ind w:left="97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2.1.Качество образования в смешанных классах и классах раздельно-параллельного обучения</w:t>
      </w:r>
    </w:p>
    <w:tbl>
      <w:tblPr>
        <w:tblW w:w="10034" w:type="dxa"/>
        <w:jc w:val="left"/>
        <w:tblInd w:w="-4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8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066"/>
        <w:gridCol w:w="1285"/>
        <w:gridCol w:w="1134"/>
        <w:gridCol w:w="1134"/>
        <w:gridCol w:w="1415"/>
      </w:tblGrid>
      <w:tr>
        <w:trPr>
          <w:trHeight w:val="288" w:hRule="atLeast"/>
        </w:trPr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2013-14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2014 -15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2015-16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2016-17</w:t>
            </w:r>
          </w:p>
        </w:tc>
      </w:tr>
      <w:tr>
        <w:trPr>
          <w:trHeight w:val="425" w:hRule="atLeast"/>
        </w:trPr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/доля окончивших без «3» начальную школу (смешанные классы)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24 %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41 %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44 %</w:t>
            </w:r>
          </w:p>
        </w:tc>
      </w:tr>
      <w:tr>
        <w:trPr>
          <w:trHeight w:val="432" w:hRule="atLeast"/>
        </w:trPr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/доля окончивших без «3» начальную школу (классы раздельно-параллельного обучения)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65 %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52 %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78 %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46 %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Результаты свидетельствуют: качество образования при освоении программ учебных предметов в начальной школе выше у обучающихся Центра гендерного образования и воспитания. 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2.2. Качество освоения образовательных программ в 5 классах в 2018-2019 уч.г.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Таблица 1. Средний балл по классу(%)</w:t>
      </w:r>
    </w:p>
    <w:tbl>
      <w:tblPr>
        <w:tblStyle w:val="ab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1595"/>
        <w:gridCol w:w="1595"/>
        <w:gridCol w:w="1593"/>
        <w:gridCol w:w="1594"/>
        <w:gridCol w:w="1598"/>
      </w:tblGrid>
      <w:tr>
        <w:trPr/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5с-девочки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5с-мальчики</w:t>
            </w:r>
          </w:p>
        </w:tc>
      </w:tr>
      <w:tr>
        <w:trPr/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3,56</w:t>
            </w:r>
          </w:p>
        </w:tc>
      </w:tr>
      <w:tr>
        <w:trPr/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>
        <w:trPr/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3,31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Таблица 2. Качество по предметам (%) 1 четверть</w:t>
      </w:r>
    </w:p>
    <w:tbl>
      <w:tblPr>
        <w:tblStyle w:val="ab"/>
        <w:tblW w:w="80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3"/>
        <w:gridCol w:w="1493"/>
        <w:gridCol w:w="1492"/>
        <w:gridCol w:w="1488"/>
        <w:gridCol w:w="1486"/>
      </w:tblGrid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5с-</w:t>
            </w:r>
          </w:p>
        </w:tc>
        <w:tc>
          <w:tcPr>
            <w:tcW w:w="1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42,8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Таблица 3. Качество по предметам (%) 2 четверть</w:t>
      </w:r>
    </w:p>
    <w:tbl>
      <w:tblPr>
        <w:tblStyle w:val="ab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4"/>
        <w:gridCol w:w="1520"/>
        <w:gridCol w:w="1520"/>
        <w:gridCol w:w="1520"/>
        <w:gridCol w:w="1520"/>
        <w:gridCol w:w="1520"/>
      </w:tblGrid>
      <w:tr>
        <w:trPr/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5с-девочки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5с-мальчики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Таблица 4. Качество по предметам (%) 3 четверть</w:t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3"/>
        <w:gridCol w:w="1471"/>
        <w:gridCol w:w="1479"/>
        <w:gridCol w:w="1536"/>
        <w:gridCol w:w="1479"/>
        <w:gridCol w:w="1562"/>
      </w:tblGrid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5с-девочки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5с-мальчики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>
        <w:trPr/>
        <w:tc>
          <w:tcPr>
            <w:tcW w:w="20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eastAsia="Batang" w:cs="Times New Roman" w:ascii="Times New Roman" w:hAnsi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_GoBack"/>
      <w:bookmarkStart w:id="2" w:name="_GoBack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c1e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b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rFonts w:cs="Times New Roman"/>
      <w:b/>
      <w:sz w:val="28"/>
      <w:szCs w:val="28"/>
    </w:rPr>
  </w:style>
  <w:style w:type="character" w:styleId="ListLabel10" w:customStyle="1">
    <w:name w:val="ListLabel 10"/>
    <w:qFormat/>
    <w:rPr>
      <w:rFonts w:ascii="Times New Roman" w:hAnsi="Times New Roman"/>
      <w:b/>
      <w:sz w:val="24"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b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b/>
    </w:rPr>
  </w:style>
  <w:style w:type="character" w:styleId="ListLabel17" w:customStyle="1">
    <w:name w:val="ListLabel 17"/>
    <w:qFormat/>
    <w:rPr>
      <w:b/>
    </w:rPr>
  </w:style>
  <w:style w:type="character" w:styleId="ListLabel18" w:customStyle="1">
    <w:name w:val="ListLabel 18"/>
    <w:qFormat/>
    <w:rPr>
      <w:rFonts w:ascii="Times New Roman" w:hAnsi="Times New Roman"/>
      <w:b/>
      <w:sz w:val="24"/>
    </w:rPr>
  </w:style>
  <w:style w:type="character" w:styleId="ListLabel19" w:customStyle="1">
    <w:name w:val="ListLabel 19"/>
    <w:qFormat/>
    <w:rPr>
      <w:b/>
    </w:rPr>
  </w:style>
  <w:style w:type="character" w:styleId="ListLabel20" w:customStyle="1">
    <w:name w:val="ListLabel 20"/>
    <w:qFormat/>
    <w:rPr>
      <w:b/>
    </w:rPr>
  </w:style>
  <w:style w:type="character" w:styleId="ListLabel21" w:customStyle="1">
    <w:name w:val="ListLabel 21"/>
    <w:qFormat/>
    <w:rPr>
      <w:b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b/>
    </w:rPr>
  </w:style>
  <w:style w:type="character" w:styleId="ListLabel24" w:customStyle="1">
    <w:name w:val="ListLabel 24"/>
    <w:qFormat/>
    <w:rPr>
      <w:b/>
    </w:rPr>
  </w:style>
  <w:style w:type="character" w:styleId="ListLabel25" w:customStyle="1">
    <w:name w:val="ListLabel 25"/>
    <w:qFormat/>
    <w:rPr>
      <w:b/>
    </w:rPr>
  </w:style>
  <w:style w:type="character" w:styleId="ListLabel26" w:customStyle="1">
    <w:name w:val="ListLabel 26"/>
    <w:qFormat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Pr>
      <w:b/>
    </w:rPr>
  </w:style>
  <w:style w:type="character" w:styleId="ListLabel28" w:customStyle="1">
    <w:name w:val="ListLabel 28"/>
    <w:qFormat/>
    <w:rPr>
      <w:b/>
    </w:rPr>
  </w:style>
  <w:style w:type="character" w:styleId="ListLabel29" w:customStyle="1">
    <w:name w:val="ListLabel 29"/>
    <w:qFormat/>
    <w:rPr>
      <w:b/>
    </w:rPr>
  </w:style>
  <w:style w:type="character" w:styleId="ListLabel30" w:customStyle="1">
    <w:name w:val="ListLabel 30"/>
    <w:qFormat/>
    <w:rPr>
      <w:b/>
    </w:rPr>
  </w:style>
  <w:style w:type="character" w:styleId="ListLabel31" w:customStyle="1">
    <w:name w:val="ListLabel 31"/>
    <w:qFormat/>
    <w:rPr>
      <w:b/>
    </w:rPr>
  </w:style>
  <w:style w:type="character" w:styleId="ListLabel32" w:customStyle="1">
    <w:name w:val="ListLabel 32"/>
    <w:qFormat/>
    <w:rPr>
      <w:b/>
    </w:rPr>
  </w:style>
  <w:style w:type="character" w:styleId="ListLabel33" w:customStyle="1">
    <w:name w:val="ListLabel 33"/>
    <w:qFormat/>
    <w:rPr>
      <w:b/>
    </w:rPr>
  </w:style>
  <w:style w:type="character" w:styleId="ListLabel34" w:customStyle="1">
    <w:name w:val="ListLabel 34"/>
    <w:qFormat/>
    <w:rPr>
      <w:rFonts w:ascii="Times New Roman" w:hAnsi="Times New Roman"/>
      <w:b/>
      <w:sz w:val="24"/>
    </w:rPr>
  </w:style>
  <w:style w:type="character" w:styleId="ListLabel35" w:customStyle="1">
    <w:name w:val="ListLabel 35"/>
    <w:qFormat/>
    <w:rPr>
      <w:b/>
    </w:rPr>
  </w:style>
  <w:style w:type="character" w:styleId="ListLabel36" w:customStyle="1">
    <w:name w:val="ListLabel 36"/>
    <w:qFormat/>
    <w:rPr>
      <w:b/>
    </w:rPr>
  </w:style>
  <w:style w:type="character" w:styleId="ListLabel37" w:customStyle="1">
    <w:name w:val="ListLabel 37"/>
    <w:qFormat/>
    <w:rPr>
      <w:b/>
    </w:rPr>
  </w:style>
  <w:style w:type="character" w:styleId="ListLabel38" w:customStyle="1">
    <w:name w:val="ListLabel 38"/>
    <w:qFormat/>
    <w:rPr>
      <w:b/>
    </w:rPr>
  </w:style>
  <w:style w:type="character" w:styleId="ListLabel39" w:customStyle="1">
    <w:name w:val="ListLabel 39"/>
    <w:qFormat/>
    <w:rPr>
      <w:b/>
    </w:rPr>
  </w:style>
  <w:style w:type="character" w:styleId="ListLabel40" w:customStyle="1">
    <w:name w:val="ListLabel 40"/>
    <w:qFormat/>
    <w:rPr>
      <w:b/>
    </w:rPr>
  </w:style>
  <w:style w:type="character" w:styleId="ListLabel41" w:customStyle="1">
    <w:name w:val="ListLabel 41"/>
    <w:qFormat/>
    <w:rPr>
      <w:b/>
    </w:rPr>
  </w:style>
  <w:style w:type="character" w:styleId="ListLabel42">
    <w:name w:val="ListLabel 42"/>
    <w:qFormat/>
    <w:rPr>
      <w:rFonts w:ascii="Times New Roman" w:hAnsi="Times New Roman"/>
      <w:b/>
      <w:sz w:val="24"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423e57"/>
    <w:pPr>
      <w:spacing w:before="0" w:after="200"/>
      <w:ind w:left="720" w:hanging="0"/>
      <w:contextualSpacing/>
    </w:pPr>
    <w:rPr>
      <w:rFonts w:eastAsia="Times New Roman"/>
      <w:lang w:eastAsia="zh-CN"/>
    </w:rPr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unhideWhenUsed/>
    <w:rsid w:val="000b7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LibreOffice/5.2.2.2$Windows_x86 LibreOffice_project/8f96e87c890bf8fa77463cd4b640a2312823f3ad</Application>
  <Pages>12</Pages>
  <Words>2516</Words>
  <Characters>18480</Characters>
  <CharactersWithSpaces>20690</CharactersWithSpaces>
  <Paragraphs>458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2018-04-27T09:22:00Z</dcterms:created>
  <dc:creator>DRO-06-02</dc:creator>
  <dc:description/>
  <dc:language>ru-RU</dc:language>
  <cp:lastModifiedBy/>
  <cp:lastPrinted>2018-05-17T14:57:00Z</cp:lastPrinted>
  <dcterms:modified xsi:type="dcterms:W3CDTF">2019-05-20T11:57:23Z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